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Сердечно-сосудистая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25.07.2026, 05:26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Сердечно-сосудистая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63 лет госпитализирована в больницу по направлению из поликлиники по месту жительства для дообследования.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момент госпитализации нет.</w:t>
      </w:r>
    </w:p>
    <w:p>
      <w:pPr>
        <w:spacing w:after="58"/>
      </w:pPr>
      <w:r>
        <w:rPr>
          <w:b w:val="0"/>
          <w:i w:val="0"/>
        </w:rPr>
        <w:t>На протяжении последних двух дней на эпизодический дискомфорт в грудной клетке без чёткой иррадиации на фоне физической нагрузки (стирка, уборка квартиры), сопровождающийся одышкой и страхом смерти.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Ранее боли в области сердца не беспокоили. Наблюдалась у кардиолога по месту жительства по поводу гипертонической болезни и сахарного диабета, с соответствующим эффективным медикаментозным лечением. Со слов пациента, неделю назад заболела ОРВИ, лечилась самостоятельно с выздоровлением на 4-ые сутки. Три дня назад утром во время уборки квартиры возник эпизод выраженного дискомфорта и жжения в груди без четкой иррадиации, который купировался самостоятельно спустя 15-20 минут. Далее подобные эпизоды повторялись 1-2 раза в день до обращения к кардиологу по месту жительства. Во время госпитализации в клинику и осмотра, пациент отмечает возобновление вышеописанной клиники.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сахарный диабет;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* по профессии - учитель;</w:t>
      </w:r>
    </w:p>
    <w:p>
      <w:pPr>
        <w:spacing w:after="58"/>
      </w:pPr>
      <w:r>
        <w:rPr>
          <w:b w:val="0"/>
          <w:i w:val="0"/>
        </w:rPr>
        <w:t>* аллергических реакций не было;</w:t>
      </w:r>
    </w:p>
    <w:p>
      <w:pPr>
        <w:spacing w:after="58"/>
      </w:pPr>
      <w:r>
        <w:rPr>
          <w:b w:val="0"/>
          <w:i w:val="0"/>
        </w:rPr>
        <w:t>* отец умер от онкологии в возрасте 65 лет, мать жива, страдает ГБ и сахарным диабетом 2 типа.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Сознание ясное. Положение активное. Телосложение нормостеническое: рост 165 см, вес 68 кг. Кожные покровы телесного цвета, умеренной влажности. Дыхание везикулярное, ЧДД 19 в 1 мин. Тоны сердца ритмичные, ЧСС – 85 в 1 минуту. АД 140/90 мм рт. ст. При аускультации сердца патологических шумов нет. Живот при пальпации безболезненный. Размеры печени по Курлову 10-9-8. Отеков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круг дифференциального диагноза у данного пациента входят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гипертонический криз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острое нарушение мозгового кровообращения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плеврит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коронарный синдром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острый коронарный синдром</w:t>
      </w:r>
    </w:p>
    <w:p>
      <w:pPr>
        <w:ind w:left="504"/>
      </w:pPr>
      <w:r>
        <w:rPr>
          <w:b w:val="0"/>
          <w:i/>
        </w:rPr>
        <w:t>Несмотря на атипичность описываемых жалоб, при наличии дискомфорта/боли в области груди необходимо исключать острый коронарный синдром в первую очередь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в данной ситуации инструментальным методом исследования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ЭКГ в 12 отведениях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фиброгастродуоденоскопия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мультиспиральная компьютерная томографии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регистрация ЭКГ в 12 отведениях</w:t>
      </w:r>
    </w:p>
    <w:p>
      <w:pPr>
        <w:ind w:left="504"/>
      </w:pPr>
      <w:r>
        <w:rPr>
          <w:b w:val="0"/>
          <w:i/>
        </w:rPr>
        <w:t>Учитывая наличия рецидива стенокардии при госпитализации и подозрения на острый коронарный синдром, рекомендуется немедленная регистрация ЭКГ как минимум в 12 отведениях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необходимым для постановки диагноза лабораторным методам исследования относятся определение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креатинфосфокиназы (КФК)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С-реактивного белка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миоглобина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тропонина T или 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тропонина T или I</w:t>
      </w:r>
    </w:p>
    <w:p>
      <w:pPr>
        <w:ind w:left="504"/>
      </w:pPr>
      <w:r>
        <w:rPr>
          <w:b w:val="0"/>
          <w:i/>
        </w:rPr>
        <w:t>Рекомендуется определение уровня биохимических маркеров повреждения кардиомиоцитов в крови, предпочтительно сердечного тропонина Т или I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Окончательным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Циркулярный острый инфаркт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передний инфаркт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перикардит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Нестабильная стенокардия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Нестабильная стенокардия</w:t>
      </w:r>
    </w:p>
    <w:p>
      <w:pPr>
        <w:ind w:left="504"/>
      </w:pPr>
      <w:r>
        <w:rPr>
          <w:b w:val="0"/>
          <w:i/>
        </w:rPr>
        <w:t>Диагноз нестабильная стенокардия устанавливается на основании впервые возникшей клиники стенокардии с затяжным (&gt;20 минут) ангинозным приступом, отрицательного результата на Тропонин, данных физикального осмотра, наличия характерных ишемических изменений на ЭКГ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Предпочтительной стратегией ведения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транспортировка в рентген-операционную для коронарографии (КАГ) с возможной одномоментной реваскуляризацией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проведение фармакологических нагрузочных тестов для верификации ишемии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тромболизис с последующей оценкой его эффективности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перевод в отделение ОРИТ и синдромальная терапия (купирование боли, антикоагуляция, кислородотерапия)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транспортировка в рентген-операционную для коронарографии (КАГ) с возможной одномоментной реваскуляризацией</w:t>
      </w:r>
    </w:p>
    <w:p>
      <w:pPr>
        <w:ind w:left="504"/>
      </w:pPr>
      <w:r>
        <w:rPr>
          <w:b w:val="0"/>
          <w:i/>
        </w:rPr>
        <w:t>Наличие рецидивирующего ангинозного приступа у пациента с нестабильной стенокардией является одним из критериев высокого ишемического риска и показанием для экстренной коронарографии (КАГ)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проведенной КАГ выявлен правый тип кровоснабжения миокарда, стеноз тела ствола левой коронарной артерии (СтЛКА) 80%, стеноз в ср/3 правой коронарной артерии (ПКА) 60% выраженный спазм коронарных артерий (частичное купирование на фоне интракоронарного введения раствора папаверина), дальнейшей предпочтительной тактикой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реваскуляризация миокарда методом АКШ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реваскуляризация миокарда методом ЧКВ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измерение фракционного резерва кровотока и определение показаний к реваскуляризации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расчет значения SYNTAX score для выбора метода реваскуляризации миокарда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реваскуляризация миокарда методом ЧКВ</w:t>
      </w:r>
    </w:p>
    <w:p>
      <w:pPr>
        <w:ind w:left="504"/>
      </w:pPr>
      <w:r>
        <w:rPr>
          <w:b w:val="0"/>
          <w:i/>
        </w:rPr>
        <w:t>У больных с ОКСбпST и признаками очень высокого риска неблагоприятного исхода рекомендовано проведение КАГ в пределах 2 ч от поступления с намерением выполнить реваскуляризацию миокарда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Предпочтительным объемом реваскуляризации миокарда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стентирование правой коронарной и ствола левой коронарной артерий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баллонная ангиопластика правой коронарной артерии и стентирование ствола левой коронарной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аортокоронарное шунтирование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стентирование ствола левой коронарной артерии (СтЛКА)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стентирование ствола левой коронарной артерии (СтЛКА)</w:t>
      </w:r>
    </w:p>
    <w:p>
      <w:pPr>
        <w:ind w:left="504"/>
      </w:pPr>
      <w:r>
        <w:rPr>
          <w:b w:val="0"/>
          <w:i/>
        </w:rPr>
        <w:t>Учитывая характерные для СтЛКА изменения на ЭКГ и стабильное состояние пациента, при определении объема реваскуляризации следует ограничиваться симптом-связанной артерией.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имплантации стента с лекарственным покрытием ствола левой коронарной артерии у данного пациента рекомендуется использовать _____ 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двойную антиагрегатную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антитромботическую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антикоагулянтную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комбинированную антигипертензивную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двойную антиагрегатную</w:t>
      </w:r>
    </w:p>
    <w:p>
      <w:pPr>
        <w:ind w:left="504"/>
      </w:pPr>
      <w:r>
        <w:rPr>
          <w:b w:val="0"/>
          <w:i/>
        </w:rPr>
        <w:t>Пациентам, которым проведено стентирование необходимо назначение двойной антиагрегантной терапии в течение 12 месяцев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Чрескожное коронарное вешательство на стволе левой коронарной артерии предпочтительно сопровождать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внутривенным ввдением ингибиторов GP IIb/IIIa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внутрисосудистой визуализацией (внутрисосудистый ультразвук)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установкой баллонного контрпульсатора в нисходящей аорте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измерением фракционного резерва кровотока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внутрисосудистой визуализацией (внутрисосудистый ультразвук)</w:t>
      </w:r>
    </w:p>
    <w:p>
      <w:pPr>
        <w:ind w:left="504"/>
      </w:pPr>
      <w:r>
        <w:rPr>
          <w:b w:val="0"/>
          <w:i/>
        </w:rPr>
        <w:t>ВСУЗИ следует использовать для оптимизации лечения незащищенных повреждений ствола ЛКА (IIa B)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Чрескожное коронарное вмешательство на правой коронарной артерии следующим этапом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рекомендуется независимо от клиники стенокардии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рекомендуется независимо от клиники стенокардии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рекомендуется при сохранении клиники стенокардии независимо от результатов нагрузочных тестов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рекомендуется при сохранении клиники стенокардии и доказанной гемодинамической значимости стеноза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рекомендуется при сохранении клиники стенокардии и доказанной гемодинамической значимости стеноза</w:t>
      </w:r>
    </w:p>
    <w:p>
      <w:pPr>
        <w:ind w:left="504"/>
      </w:pPr>
      <w:r>
        <w:rPr>
          <w:b w:val="0"/>
          <w:i/>
        </w:rPr>
        <w:t>Учитывая однососудистый характер стеноза ПКА и степень стенозирования менее 90%, реваскуляризация методом стентирования может быть рекомендована при сохранении клиники стенокардии на фоне оптимальной медикаментозной терапии при доказанной гемодинамической значимости стеноза (ФРС менее 0,8 и/или объем ишемии миокарда более 10%)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Данному пациенту должна быть назначена +______________________+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антитромботическая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двойная дезагрегантная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тромболитическая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антикоагулянтная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двойная дезагрегантная</w:t>
      </w:r>
    </w:p>
    <w:p>
      <w:pPr>
        <w:ind w:left="504"/>
      </w:pPr>
      <w:r>
        <w:rPr>
          <w:b w:val="0"/>
          <w:i/>
        </w:rPr>
        <w:t>У всех пациентов с ОКСбПST после ЧКВ на симптом-связанной артерии двойная дезагрегантная терапия назначается на 12 месяцев.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Двойная дезагрегантная терапия у данного пациента должна быть назначена на +_____+ (количество месяцев)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12</w:t>
      </w:r>
    </w:p>
    <w:p>
      <w:pPr>
        <w:ind w:left="504"/>
      </w:pPr>
      <w:r>
        <w:rPr>
          <w:b w:val="0"/>
          <w:i/>
        </w:rPr>
        <w:t>У всех пациентов с ОКСбПST после ЧКВ на симптом-связанной артерии двойная дезагрегантная терапия назначается на 12 месяцев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Сердечно-сосудистая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157_24/" TargetMode="External"/><Relationship Id="rId21" Type="http://schemas.openxmlformats.org/officeDocument/2006/relationships/hyperlink" Target="https://library.mededtech.ru/rest/documents/KP157_24/#paragraph_bovkv7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157_24/#list_item_ktmr44" TargetMode="External"/><Relationship Id="rId24" Type="http://schemas.openxmlformats.org/officeDocument/2006/relationships/hyperlink" Target="https://library.mededtech.ru/rest/documents/KP157_24/#list_item_e6chi4" TargetMode="External"/><Relationship Id="rId25" Type="http://schemas.openxmlformats.org/officeDocument/2006/relationships/hyperlink" Target="https://library.mededtech.ru/rest/documents/KP157_24/#list_item_658dpj" TargetMode="External"/><Relationship Id="rId26" Type="http://schemas.openxmlformats.org/officeDocument/2006/relationships/hyperlink" Target="https://library.mededtech.ru/rest/documents/KP157_24/#list_item_1vucaa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KP157_24/#list_item_4bmijn" TargetMode="External"/><Relationship Id="rId29" Type="http://schemas.openxmlformats.org/officeDocument/2006/relationships/hyperlink" Target="https://library.mededtech.ru/rest/documents/KP157_24/#list_item_irccmn" TargetMode="External"/><Relationship Id="rId30" Type="http://schemas.openxmlformats.org/officeDocument/2006/relationships/hyperlink" Target="https://library.mededtech.ru/rest/documents/KP157_24/index.html#list_item_o2bahk" TargetMode="External"/><Relationship Id="rId31" Type="http://schemas.openxmlformats.org/officeDocument/2006/relationships/hyperlink" Target="https://library.mededtech.ru/rest/documents/KP157_24/index.html#list_item_mva4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